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27FEE" w14:textId="77777777" w:rsidR="00814C20" w:rsidRPr="00D9577F" w:rsidRDefault="00814C20" w:rsidP="005B59F0">
      <w:pPr>
        <w:spacing w:line="312" w:lineRule="auto"/>
        <w:textAlignment w:val="baseline"/>
        <w:rPr>
          <w:rFonts w:ascii="Franklin Gothic Book" w:eastAsia="Times New Roman" w:hAnsi="Franklin Gothic Book" w:cs="Calibri"/>
          <w:color w:val="000000" w:themeColor="text1"/>
        </w:rPr>
      </w:pPr>
      <w:r w:rsidRPr="00D9577F">
        <w:rPr>
          <w:rFonts w:ascii="Franklin Gothic Book" w:hAnsi="Franklin Gothic Book"/>
          <w:noProof/>
        </w:rPr>
        <w:drawing>
          <wp:inline distT="0" distB="0" distL="0" distR="0" wp14:anchorId="1C2D08E5" wp14:editId="06BAF630">
            <wp:extent cx="6296025" cy="857250"/>
            <wp:effectExtent l="19050" t="0" r="9525" b="0"/>
            <wp:docPr id="1" name="Picture 1" descr="MidwestBlue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westBlues.Org"/>
                    <pic:cNvPicPr>
                      <a:picLocks noChangeAspect="1" noChangeArrowheads="1"/>
                    </pic:cNvPicPr>
                  </pic:nvPicPr>
                  <pic:blipFill>
                    <a:blip r:embed="rId4" cstate="print"/>
                    <a:srcRect/>
                    <a:stretch>
                      <a:fillRect/>
                    </a:stretch>
                  </pic:blipFill>
                  <pic:spPr bwMode="auto">
                    <a:xfrm>
                      <a:off x="0" y="0"/>
                      <a:ext cx="6296025" cy="857250"/>
                    </a:xfrm>
                    <a:prstGeom prst="rect">
                      <a:avLst/>
                    </a:prstGeom>
                    <a:noFill/>
                    <a:ln w="9525">
                      <a:noFill/>
                      <a:miter lim="800000"/>
                      <a:headEnd/>
                      <a:tailEnd/>
                    </a:ln>
                  </pic:spPr>
                </pic:pic>
              </a:graphicData>
            </a:graphic>
          </wp:inline>
        </w:drawing>
      </w:r>
    </w:p>
    <w:p w14:paraId="2842BE01" w14:textId="77777777" w:rsidR="00814C20" w:rsidRPr="00D9577F" w:rsidRDefault="00814C20" w:rsidP="005B59F0">
      <w:pPr>
        <w:spacing w:line="312" w:lineRule="auto"/>
        <w:textAlignment w:val="baseline"/>
        <w:rPr>
          <w:rFonts w:ascii="Franklin Gothic Book" w:eastAsia="Times New Roman" w:hAnsi="Franklin Gothic Book" w:cs="Calibri"/>
          <w:color w:val="000000" w:themeColor="text1"/>
        </w:rPr>
      </w:pPr>
    </w:p>
    <w:p w14:paraId="237FFF9C" w14:textId="77777777" w:rsidR="005B59F0" w:rsidRPr="00D9577F" w:rsidRDefault="00B52CAA" w:rsidP="005B59F0">
      <w:pPr>
        <w:spacing w:line="312" w:lineRule="auto"/>
        <w:textAlignment w:val="baseline"/>
        <w:rPr>
          <w:rFonts w:ascii="Franklin Gothic Book" w:eastAsia="Times New Roman" w:hAnsi="Franklin Gothic Book" w:cs="Calibri"/>
          <w:color w:val="000000" w:themeColor="text1"/>
        </w:rPr>
      </w:pPr>
      <w:r>
        <w:rPr>
          <w:rFonts w:ascii="Franklin Gothic Book" w:eastAsia="Times New Roman" w:hAnsi="Franklin Gothic Book" w:cs="Calibri"/>
          <w:color w:val="000000" w:themeColor="text1"/>
        </w:rPr>
        <w:t>To our friends of the Wausau area,</w:t>
      </w:r>
    </w:p>
    <w:p w14:paraId="007DD5F3" w14:textId="77777777" w:rsidR="005B59F0" w:rsidRPr="00D9577F" w:rsidRDefault="005B59F0" w:rsidP="005B59F0">
      <w:pPr>
        <w:spacing w:line="312" w:lineRule="auto"/>
        <w:textAlignment w:val="baseline"/>
        <w:rPr>
          <w:rFonts w:ascii="Franklin Gothic Book" w:eastAsia="Times New Roman" w:hAnsi="Franklin Gothic Book" w:cs="Times New Roman"/>
          <w:b/>
          <w:bCs/>
          <w:iCs/>
          <w:color w:val="000000" w:themeColor="text1"/>
          <w:bdr w:val="none" w:sz="0" w:space="0" w:color="auto" w:frame="1"/>
        </w:rPr>
      </w:pPr>
      <w:r w:rsidRPr="00D9577F">
        <w:rPr>
          <w:rFonts w:ascii="Franklin Gothic Book" w:eastAsia="Times New Roman" w:hAnsi="Franklin Gothic Book" w:cs="Times New Roman"/>
          <w:iCs/>
          <w:color w:val="000000" w:themeColor="text1"/>
        </w:rPr>
        <w:t xml:space="preserve">Because next year’s Blues Café is our </w:t>
      </w:r>
      <w:r w:rsidRPr="00D9577F">
        <w:rPr>
          <w:rFonts w:ascii="Franklin Gothic Book" w:eastAsia="Times New Roman" w:hAnsi="Franklin Gothic Book" w:cs="Calibri"/>
          <w:color w:val="000000" w:themeColor="text1"/>
        </w:rPr>
        <w:t xml:space="preserve">“Lucky 21st” </w:t>
      </w:r>
      <w:r w:rsidRPr="00D9577F">
        <w:rPr>
          <w:rFonts w:ascii="Franklin Gothic Book" w:eastAsia="Times New Roman" w:hAnsi="Franklin Gothic Book" w:cs="Times New Roman"/>
          <w:iCs/>
          <w:color w:val="000000" w:themeColor="text1"/>
        </w:rPr>
        <w:t>edition, we are offering</w:t>
      </w:r>
      <w:r w:rsidRPr="00D9577F">
        <w:rPr>
          <w:rFonts w:ascii="Franklin Gothic Book" w:eastAsia="Times New Roman" w:hAnsi="Franklin Gothic Book" w:cs="Times New Roman"/>
          <w:b/>
          <w:bCs/>
          <w:iCs/>
          <w:color w:val="000000" w:themeColor="text1"/>
          <w:bdr w:val="none" w:sz="0" w:space="0" w:color="auto" w:frame="1"/>
        </w:rPr>
        <w:t xml:space="preserve"> </w:t>
      </w:r>
      <w:r w:rsidRPr="00D9577F">
        <w:rPr>
          <w:rFonts w:ascii="Franklin Gothic Book" w:eastAsia="Times New Roman" w:hAnsi="Franklin Gothic Book" w:cs="Times New Roman"/>
          <w:bCs/>
          <w:iCs/>
          <w:color w:val="000000" w:themeColor="text1"/>
          <w:bdr w:val="none" w:sz="0" w:space="0" w:color="auto" w:frame="1"/>
        </w:rPr>
        <w:t>all corporate sponsors</w:t>
      </w:r>
      <w:r w:rsidRPr="00D9577F">
        <w:rPr>
          <w:rFonts w:ascii="Franklin Gothic Book" w:eastAsia="Times New Roman" w:hAnsi="Franklin Gothic Book" w:cs="Times New Roman"/>
          <w:b/>
          <w:bCs/>
          <w:iCs/>
          <w:color w:val="000000" w:themeColor="text1"/>
          <w:bdr w:val="none" w:sz="0" w:space="0" w:color="auto" w:frame="1"/>
        </w:rPr>
        <w:t xml:space="preserve"> </w:t>
      </w:r>
      <w:proofErr w:type="gramStart"/>
      <w:r w:rsidR="00A86A62" w:rsidRPr="00D9577F">
        <w:rPr>
          <w:rFonts w:ascii="Franklin Gothic Book" w:eastAsia="Times New Roman" w:hAnsi="Franklin Gothic Book" w:cs="Times New Roman"/>
          <w:b/>
          <w:bCs/>
          <w:iCs/>
          <w:color w:val="000000" w:themeColor="text1"/>
          <w:u w:val="single"/>
          <w:bdr w:val="none" w:sz="0" w:space="0" w:color="auto" w:frame="1"/>
        </w:rPr>
        <w:t xml:space="preserve">double </w:t>
      </w:r>
      <w:r w:rsidRPr="00D9577F">
        <w:rPr>
          <w:rFonts w:ascii="Franklin Gothic Book" w:eastAsia="Times New Roman" w:hAnsi="Franklin Gothic Book" w:cs="Times New Roman"/>
          <w:b/>
          <w:bCs/>
          <w:iCs/>
          <w:color w:val="000000" w:themeColor="text1"/>
          <w:u w:val="single"/>
          <w:bdr w:val="none" w:sz="0" w:space="0" w:color="auto" w:frame="1"/>
        </w:rPr>
        <w:t xml:space="preserve"> the</w:t>
      </w:r>
      <w:proofErr w:type="gramEnd"/>
      <w:r w:rsidRPr="00D9577F">
        <w:rPr>
          <w:rFonts w:ascii="Franklin Gothic Book" w:eastAsia="Times New Roman" w:hAnsi="Franklin Gothic Book" w:cs="Times New Roman"/>
          <w:b/>
          <w:bCs/>
          <w:iCs/>
          <w:color w:val="000000" w:themeColor="text1"/>
          <w:u w:val="single"/>
          <w:bdr w:val="none" w:sz="0" w:space="0" w:color="auto" w:frame="1"/>
        </w:rPr>
        <w:t xml:space="preserve"> normal </w:t>
      </w:r>
      <w:r w:rsidR="00A86A62" w:rsidRPr="00D9577F">
        <w:rPr>
          <w:rFonts w:ascii="Franklin Gothic Book" w:eastAsia="Times New Roman" w:hAnsi="Franklin Gothic Book" w:cs="Times New Roman"/>
          <w:b/>
          <w:bCs/>
          <w:iCs/>
          <w:color w:val="000000" w:themeColor="text1"/>
          <w:u w:val="single"/>
          <w:bdr w:val="none" w:sz="0" w:space="0" w:color="auto" w:frame="1"/>
        </w:rPr>
        <w:t xml:space="preserve">number </w:t>
      </w:r>
      <w:r w:rsidRPr="00D9577F">
        <w:rPr>
          <w:rFonts w:ascii="Franklin Gothic Book" w:eastAsia="Times New Roman" w:hAnsi="Franklin Gothic Book" w:cs="Times New Roman"/>
          <w:b/>
          <w:bCs/>
          <w:iCs/>
          <w:color w:val="000000" w:themeColor="text1"/>
          <w:u w:val="single"/>
          <w:bdr w:val="none" w:sz="0" w:space="0" w:color="auto" w:frame="1"/>
        </w:rPr>
        <w:t>of tickets</w:t>
      </w:r>
      <w:r w:rsidRPr="00D9577F">
        <w:rPr>
          <w:rFonts w:ascii="Franklin Gothic Book" w:eastAsia="Times New Roman" w:hAnsi="Franklin Gothic Book" w:cs="Times New Roman"/>
          <w:iCs/>
          <w:color w:val="000000" w:themeColor="text1"/>
        </w:rPr>
        <w:t> to the show. What does that mean? Well basically, you get almost all of your money back in the value of the tickets. For example, Silver level corporate sponsors will receive eight free tickets to the show ($30 ea. value at the door = $240), etc. There is NO BETTER TIME to become one of our valued corporate sponsors!</w:t>
      </w:r>
      <w:r w:rsidR="00380FFC" w:rsidRPr="00D9577F">
        <w:rPr>
          <w:rFonts w:ascii="Franklin Gothic Book" w:hAnsi="Franklin Gothic Book"/>
        </w:rPr>
        <w:t xml:space="preserve"> </w:t>
      </w:r>
    </w:p>
    <w:p w14:paraId="76856952" w14:textId="77777777" w:rsidR="005B59F0" w:rsidRPr="00D9577F" w:rsidRDefault="005B59F0" w:rsidP="005B59F0">
      <w:pPr>
        <w:spacing w:line="312" w:lineRule="auto"/>
        <w:textAlignment w:val="baseline"/>
        <w:rPr>
          <w:rFonts w:ascii="Franklin Gothic Book" w:eastAsia="Times New Roman" w:hAnsi="Franklin Gothic Book" w:cs="Calibri"/>
          <w:color w:val="000000" w:themeColor="text1"/>
        </w:rPr>
      </w:pPr>
      <w:r w:rsidRPr="00D9577F">
        <w:rPr>
          <w:rFonts w:ascii="Franklin Gothic Book" w:eastAsia="Times New Roman" w:hAnsi="Franklin Gothic Book" w:cs="Calibri"/>
          <w:color w:val="000000" w:themeColor="text1"/>
        </w:rPr>
        <w:t xml:space="preserve">We have put together spectacular shows over the past several years, and this year will be no different. We are bringing in the 2019 saxophone player of the year – Vanessa Collier; a nominee for the 2017 B.B. King Entertainer of the year – John Nemeth; and six-time BMA Nominee as guitar player of the year – Ana Popovic who Bruce Springsteen described as “one </w:t>
      </w:r>
      <w:proofErr w:type="spellStart"/>
      <w:r w:rsidRPr="00D9577F">
        <w:rPr>
          <w:rFonts w:ascii="Franklin Gothic Book" w:eastAsia="Times New Roman" w:hAnsi="Franklin Gothic Book" w:cs="Calibri"/>
          <w:color w:val="000000" w:themeColor="text1"/>
        </w:rPr>
        <w:t>helluva</w:t>
      </w:r>
      <w:proofErr w:type="spellEnd"/>
      <w:r w:rsidRPr="00D9577F">
        <w:rPr>
          <w:rFonts w:ascii="Franklin Gothic Book" w:eastAsia="Times New Roman" w:hAnsi="Franklin Gothic Book" w:cs="Calibri"/>
          <w:color w:val="000000" w:themeColor="text1"/>
        </w:rPr>
        <w:t xml:space="preserve"> guitar player</w:t>
      </w:r>
      <w:r w:rsidR="00B52CAA">
        <w:rPr>
          <w:rFonts w:ascii="Franklin Gothic Book" w:eastAsia="Times New Roman" w:hAnsi="Franklin Gothic Book" w:cs="Calibri"/>
          <w:color w:val="000000" w:themeColor="text1"/>
        </w:rPr>
        <w:t>.”</w:t>
      </w:r>
      <w:r w:rsidRPr="00D9577F">
        <w:rPr>
          <w:rFonts w:ascii="Franklin Gothic Book" w:eastAsia="Times New Roman" w:hAnsi="Franklin Gothic Book" w:cs="Calibri"/>
          <w:color w:val="000000" w:themeColor="text1"/>
        </w:rPr>
        <w:t xml:space="preserve"> These acts, along with four other bands will undoubtedly light up the stage at the Rothschild </w:t>
      </w:r>
      <w:r w:rsidR="008546CB">
        <w:rPr>
          <w:rFonts w:ascii="Franklin Gothic Book" w:eastAsia="Times New Roman" w:hAnsi="Franklin Gothic Book" w:cs="Calibri"/>
          <w:color w:val="000000" w:themeColor="text1"/>
        </w:rPr>
        <w:t xml:space="preserve">Pavilion </w:t>
      </w:r>
      <w:r w:rsidRPr="00D9577F">
        <w:rPr>
          <w:rFonts w:ascii="Franklin Gothic Book" w:eastAsia="Times New Roman" w:hAnsi="Franklin Gothic Book" w:cs="Calibri"/>
          <w:color w:val="000000" w:themeColor="text1"/>
        </w:rPr>
        <w:t>March 13 &amp; 14, 2020. Tickets to this show would make great gifts to customers and/or employees. PLEASE consider being a GNBS corporate</w:t>
      </w:r>
      <w:r w:rsidR="00D871CD" w:rsidRPr="00D9577F">
        <w:rPr>
          <w:rFonts w:ascii="Franklin Gothic Book" w:eastAsia="Times New Roman" w:hAnsi="Franklin Gothic Book" w:cs="Calibri"/>
          <w:color w:val="000000" w:themeColor="text1"/>
        </w:rPr>
        <w:t xml:space="preserve"> sponsor</w:t>
      </w:r>
      <w:r w:rsidRPr="00D9577F">
        <w:rPr>
          <w:rFonts w:ascii="Franklin Gothic Book" w:eastAsia="Times New Roman" w:hAnsi="Franklin Gothic Book" w:cs="Calibri"/>
          <w:color w:val="000000" w:themeColor="text1"/>
        </w:rPr>
        <w:t xml:space="preserve"> for 2020 as your help is critical to our success. </w:t>
      </w:r>
    </w:p>
    <w:tbl>
      <w:tblPr>
        <w:tblW w:w="0" w:type="auto"/>
        <w:tblInd w:w="144" w:type="dxa"/>
        <w:tblBorders>
          <w:top w:val="outset" w:sz="6" w:space="0" w:color="auto"/>
          <w:left w:val="outset" w:sz="6" w:space="0" w:color="auto"/>
          <w:bottom w:val="outset" w:sz="6" w:space="0" w:color="auto"/>
          <w:right w:val="outset" w:sz="6" w:space="0" w:color="auto"/>
        </w:tblBorders>
        <w:shd w:val="clear" w:color="auto" w:fill="FFFFFF"/>
        <w:tblLayout w:type="fixed"/>
        <w:tblCellMar>
          <w:top w:w="72" w:type="dxa"/>
          <w:left w:w="115" w:type="dxa"/>
          <w:bottom w:w="72" w:type="dxa"/>
          <w:right w:w="115" w:type="dxa"/>
        </w:tblCellMar>
        <w:tblLook w:val="04A0" w:firstRow="1" w:lastRow="0" w:firstColumn="1" w:lastColumn="0" w:noHBand="0" w:noVBand="1"/>
      </w:tblPr>
      <w:tblGrid>
        <w:gridCol w:w="3879"/>
        <w:gridCol w:w="1061"/>
        <w:gridCol w:w="1062"/>
        <w:gridCol w:w="1061"/>
        <w:gridCol w:w="1062"/>
      </w:tblGrid>
      <w:tr w:rsidR="005B59F0" w:rsidRPr="00D9577F" w14:paraId="5AFD6BF2" w14:textId="77777777" w:rsidTr="00EF4BCB">
        <w:tc>
          <w:tcPr>
            <w:tcW w:w="3879" w:type="dxa"/>
            <w:tcBorders>
              <w:top w:val="outset" w:sz="6" w:space="0" w:color="auto"/>
              <w:left w:val="outset" w:sz="6" w:space="0" w:color="auto"/>
              <w:bottom w:val="outset" w:sz="6" w:space="0" w:color="auto"/>
              <w:right w:val="outset" w:sz="6" w:space="0" w:color="auto"/>
            </w:tcBorders>
            <w:shd w:val="clear" w:color="auto" w:fill="F2F2F2" w:themeFill="background1" w:themeFillShade="F2"/>
            <w:noWrap/>
            <w:vAlign w:val="bottom"/>
            <w:hideMark/>
          </w:tcPr>
          <w:p w14:paraId="772668C5" w14:textId="77777777" w:rsidR="005B59F0" w:rsidRPr="00D9577F" w:rsidRDefault="005B59F0" w:rsidP="000F1533">
            <w:pPr>
              <w:spacing w:after="0" w:line="240" w:lineRule="auto"/>
              <w:rPr>
                <w:rFonts w:ascii="Franklin Gothic Book" w:eastAsia="Times New Roman" w:hAnsi="Franklin Gothic Book" w:cs="Arial"/>
                <w:color w:val="000000" w:themeColor="text1"/>
                <w:sz w:val="20"/>
                <w:szCs w:val="20"/>
              </w:rPr>
            </w:pPr>
          </w:p>
        </w:tc>
        <w:tc>
          <w:tcPr>
            <w:tcW w:w="1061"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bottom"/>
            <w:hideMark/>
          </w:tcPr>
          <w:p w14:paraId="178E4E39" w14:textId="77777777" w:rsidR="005B59F0" w:rsidRPr="00D9577F" w:rsidRDefault="005B59F0" w:rsidP="000F1533">
            <w:pPr>
              <w:spacing w:after="0" w:line="240" w:lineRule="auto"/>
              <w:jc w:val="center"/>
              <w:rPr>
                <w:rFonts w:ascii="Franklin Gothic Book" w:eastAsia="Times New Roman" w:hAnsi="Franklin Gothic Book" w:cs="Arial"/>
                <w:color w:val="000000" w:themeColor="text1"/>
                <w:sz w:val="18"/>
                <w:szCs w:val="20"/>
              </w:rPr>
            </w:pPr>
            <w:r w:rsidRPr="00D9577F">
              <w:rPr>
                <w:rFonts w:ascii="Franklin Gothic Book" w:eastAsia="Times New Roman" w:hAnsi="Franklin Gothic Book" w:cs="Arial"/>
                <w:b/>
                <w:bCs/>
                <w:color w:val="000000" w:themeColor="text1"/>
                <w:sz w:val="18"/>
                <w:szCs w:val="20"/>
              </w:rPr>
              <w:t>Bronze</w:t>
            </w:r>
          </w:p>
        </w:tc>
        <w:tc>
          <w:tcPr>
            <w:tcW w:w="106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bottom"/>
            <w:hideMark/>
          </w:tcPr>
          <w:p w14:paraId="495B8F89" w14:textId="77777777" w:rsidR="005B59F0" w:rsidRPr="00D9577F" w:rsidRDefault="005B59F0" w:rsidP="000F1533">
            <w:pPr>
              <w:spacing w:after="0" w:line="240" w:lineRule="auto"/>
              <w:jc w:val="center"/>
              <w:rPr>
                <w:rFonts w:ascii="Franklin Gothic Book" w:eastAsia="Times New Roman" w:hAnsi="Franklin Gothic Book" w:cs="Arial"/>
                <w:color w:val="000000" w:themeColor="text1"/>
                <w:sz w:val="18"/>
                <w:szCs w:val="20"/>
              </w:rPr>
            </w:pPr>
            <w:r w:rsidRPr="00D9577F">
              <w:rPr>
                <w:rFonts w:ascii="Franklin Gothic Book" w:eastAsia="Times New Roman" w:hAnsi="Franklin Gothic Book" w:cs="Arial"/>
                <w:b/>
                <w:bCs/>
                <w:color w:val="000000" w:themeColor="text1"/>
                <w:sz w:val="18"/>
                <w:szCs w:val="20"/>
              </w:rPr>
              <w:t xml:space="preserve">Silver </w:t>
            </w:r>
          </w:p>
        </w:tc>
        <w:tc>
          <w:tcPr>
            <w:tcW w:w="1061"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bottom"/>
            <w:hideMark/>
          </w:tcPr>
          <w:p w14:paraId="589E68C3" w14:textId="77777777" w:rsidR="005B59F0" w:rsidRPr="00D9577F" w:rsidRDefault="005B59F0" w:rsidP="000F1533">
            <w:pPr>
              <w:spacing w:after="0" w:line="240" w:lineRule="auto"/>
              <w:jc w:val="center"/>
              <w:rPr>
                <w:rFonts w:ascii="Franklin Gothic Book" w:eastAsia="Times New Roman" w:hAnsi="Franklin Gothic Book" w:cs="Arial"/>
                <w:color w:val="000000" w:themeColor="text1"/>
                <w:sz w:val="18"/>
                <w:szCs w:val="20"/>
              </w:rPr>
            </w:pPr>
            <w:r w:rsidRPr="00D9577F">
              <w:rPr>
                <w:rFonts w:ascii="Franklin Gothic Book" w:eastAsia="Times New Roman" w:hAnsi="Franklin Gothic Book" w:cs="Arial"/>
                <w:b/>
                <w:bCs/>
                <w:color w:val="000000" w:themeColor="text1"/>
                <w:sz w:val="18"/>
                <w:szCs w:val="20"/>
              </w:rPr>
              <w:t xml:space="preserve">Gold </w:t>
            </w:r>
          </w:p>
        </w:tc>
        <w:tc>
          <w:tcPr>
            <w:tcW w:w="106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bottom"/>
            <w:hideMark/>
          </w:tcPr>
          <w:p w14:paraId="5025F38E" w14:textId="77777777" w:rsidR="005B59F0" w:rsidRPr="00D9577F" w:rsidRDefault="00EF4BCB" w:rsidP="000F1533">
            <w:pPr>
              <w:spacing w:after="0" w:line="240" w:lineRule="auto"/>
              <w:jc w:val="center"/>
              <w:rPr>
                <w:rFonts w:ascii="Franklin Gothic Book" w:eastAsia="Times New Roman" w:hAnsi="Franklin Gothic Book" w:cs="Arial"/>
                <w:color w:val="000000" w:themeColor="text1"/>
                <w:sz w:val="18"/>
                <w:szCs w:val="20"/>
              </w:rPr>
            </w:pPr>
            <w:r>
              <w:rPr>
                <w:rFonts w:ascii="Franklin Gothic Book" w:eastAsia="Times New Roman" w:hAnsi="Franklin Gothic Book" w:cs="Arial"/>
                <w:b/>
                <w:bCs/>
                <w:noProof/>
                <w:color w:val="000000" w:themeColor="text1"/>
                <w:sz w:val="18"/>
                <w:szCs w:val="20"/>
              </w:rPr>
              <w:drawing>
                <wp:anchor distT="0" distB="0" distL="114300" distR="114300" simplePos="0" relativeHeight="251658240" behindDoc="0" locked="0" layoutInCell="1" allowOverlap="1" wp14:anchorId="4D833D5E" wp14:editId="3ED62640">
                  <wp:simplePos x="0" y="0"/>
                  <wp:positionH relativeFrom="column">
                    <wp:posOffset>1093470</wp:posOffset>
                  </wp:positionH>
                  <wp:positionV relativeFrom="paragraph">
                    <wp:posOffset>149225</wp:posOffset>
                  </wp:positionV>
                  <wp:extent cx="1152525" cy="1314450"/>
                  <wp:effectExtent l="19050" t="0" r="9525" b="0"/>
                  <wp:wrapNone/>
                  <wp:docPr id="2" name="Picture 1" descr="http://gnbs.org/gnbs/BluesCafe/Presskit/BluesCafe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nbs.org/gnbs/BluesCafe/Presskit/BluesCafeLogo_Large.jpg"/>
                          <pic:cNvPicPr>
                            <a:picLocks noChangeAspect="1" noChangeArrowheads="1"/>
                          </pic:cNvPicPr>
                        </pic:nvPicPr>
                        <pic:blipFill>
                          <a:blip r:embed="rId5" cstate="print"/>
                          <a:srcRect/>
                          <a:stretch>
                            <a:fillRect/>
                          </a:stretch>
                        </pic:blipFill>
                        <pic:spPr bwMode="auto">
                          <a:xfrm>
                            <a:off x="0" y="0"/>
                            <a:ext cx="1152525" cy="1314450"/>
                          </a:xfrm>
                          <a:prstGeom prst="rect">
                            <a:avLst/>
                          </a:prstGeom>
                          <a:noFill/>
                          <a:ln w="9525">
                            <a:noFill/>
                            <a:miter lim="800000"/>
                            <a:headEnd/>
                            <a:tailEnd/>
                          </a:ln>
                        </pic:spPr>
                      </pic:pic>
                    </a:graphicData>
                  </a:graphic>
                </wp:anchor>
              </w:drawing>
            </w:r>
            <w:r w:rsidR="005B59F0" w:rsidRPr="00D9577F">
              <w:rPr>
                <w:rFonts w:ascii="Franklin Gothic Book" w:eastAsia="Times New Roman" w:hAnsi="Franklin Gothic Book" w:cs="Arial"/>
                <w:b/>
                <w:bCs/>
                <w:color w:val="000000" w:themeColor="text1"/>
                <w:sz w:val="18"/>
                <w:szCs w:val="20"/>
              </w:rPr>
              <w:t>Platinum</w:t>
            </w:r>
          </w:p>
        </w:tc>
      </w:tr>
      <w:tr w:rsidR="005B59F0" w:rsidRPr="00D9577F" w14:paraId="28DB1227" w14:textId="77777777" w:rsidTr="00EF4BCB">
        <w:tc>
          <w:tcPr>
            <w:tcW w:w="38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230931" w14:textId="77777777" w:rsidR="005B59F0" w:rsidRPr="00D9577F" w:rsidRDefault="005B59F0" w:rsidP="000F1533">
            <w:pPr>
              <w:spacing w:after="0" w:line="240" w:lineRule="auto"/>
              <w:rPr>
                <w:rFonts w:ascii="Franklin Gothic Book" w:eastAsia="Times New Roman" w:hAnsi="Franklin Gothic Book" w:cs="Arial"/>
                <w:color w:val="000000" w:themeColor="text1"/>
                <w:sz w:val="20"/>
                <w:szCs w:val="20"/>
              </w:rPr>
            </w:pPr>
            <w:r w:rsidRPr="00D9577F">
              <w:rPr>
                <w:rFonts w:ascii="Franklin Gothic Book" w:eastAsia="Times New Roman" w:hAnsi="Franklin Gothic Book" w:cs="Arial"/>
                <w:color w:val="000000" w:themeColor="text1"/>
                <w:sz w:val="20"/>
                <w:szCs w:val="20"/>
              </w:rPr>
              <w:t>Contribution</w:t>
            </w:r>
          </w:p>
        </w:tc>
        <w:tc>
          <w:tcPr>
            <w:tcW w:w="106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6247452" w14:textId="77777777" w:rsidR="005B59F0" w:rsidRPr="00D9577F" w:rsidRDefault="005B59F0" w:rsidP="000B06A9">
            <w:pPr>
              <w:spacing w:after="0" w:line="240" w:lineRule="auto"/>
              <w:jc w:val="center"/>
              <w:rPr>
                <w:rFonts w:ascii="Franklin Gothic Book" w:eastAsia="Times New Roman" w:hAnsi="Franklin Gothic Book" w:cs="Arial"/>
                <w:color w:val="000000" w:themeColor="text1"/>
                <w:sz w:val="20"/>
                <w:szCs w:val="20"/>
              </w:rPr>
            </w:pPr>
            <w:r w:rsidRPr="00D9577F">
              <w:rPr>
                <w:rFonts w:ascii="Franklin Gothic Book" w:eastAsia="Times New Roman" w:hAnsi="Franklin Gothic Book" w:cs="Arial"/>
                <w:color w:val="000000" w:themeColor="text1"/>
                <w:sz w:val="20"/>
                <w:szCs w:val="20"/>
              </w:rPr>
              <w:t>$100</w:t>
            </w:r>
          </w:p>
        </w:tc>
        <w:tc>
          <w:tcPr>
            <w:tcW w:w="106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F8F2742" w14:textId="77777777" w:rsidR="005B59F0" w:rsidRPr="00D9577F" w:rsidRDefault="005B59F0" w:rsidP="000B06A9">
            <w:pPr>
              <w:spacing w:after="0" w:line="240" w:lineRule="auto"/>
              <w:jc w:val="center"/>
              <w:rPr>
                <w:rFonts w:ascii="Franklin Gothic Book" w:eastAsia="Times New Roman" w:hAnsi="Franklin Gothic Book" w:cs="Arial"/>
                <w:color w:val="000000" w:themeColor="text1"/>
                <w:sz w:val="20"/>
                <w:szCs w:val="20"/>
              </w:rPr>
            </w:pPr>
            <w:r w:rsidRPr="00D9577F">
              <w:rPr>
                <w:rFonts w:ascii="Franklin Gothic Book" w:eastAsia="Times New Roman" w:hAnsi="Franklin Gothic Book" w:cs="Arial"/>
                <w:color w:val="000000" w:themeColor="text1"/>
                <w:sz w:val="20"/>
                <w:szCs w:val="20"/>
              </w:rPr>
              <w:t>$250</w:t>
            </w:r>
          </w:p>
        </w:tc>
        <w:tc>
          <w:tcPr>
            <w:tcW w:w="106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1E1F508" w14:textId="77777777" w:rsidR="005B59F0" w:rsidRPr="00D9577F" w:rsidRDefault="005B59F0" w:rsidP="000B06A9">
            <w:pPr>
              <w:spacing w:after="0" w:line="240" w:lineRule="auto"/>
              <w:jc w:val="center"/>
              <w:rPr>
                <w:rFonts w:ascii="Franklin Gothic Book" w:eastAsia="Times New Roman" w:hAnsi="Franklin Gothic Book" w:cs="Arial"/>
                <w:color w:val="000000" w:themeColor="text1"/>
                <w:sz w:val="20"/>
                <w:szCs w:val="20"/>
              </w:rPr>
            </w:pPr>
            <w:r w:rsidRPr="00D9577F">
              <w:rPr>
                <w:rFonts w:ascii="Franklin Gothic Book" w:eastAsia="Times New Roman" w:hAnsi="Franklin Gothic Book" w:cs="Arial"/>
                <w:color w:val="000000" w:themeColor="text1"/>
                <w:sz w:val="20"/>
                <w:szCs w:val="20"/>
              </w:rPr>
              <w:t>$500</w:t>
            </w:r>
          </w:p>
        </w:tc>
        <w:tc>
          <w:tcPr>
            <w:tcW w:w="106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481F685" w14:textId="77777777" w:rsidR="005B59F0" w:rsidRPr="00D9577F" w:rsidRDefault="000B06A9" w:rsidP="000B06A9">
            <w:pPr>
              <w:spacing w:after="0" w:line="240" w:lineRule="auto"/>
              <w:jc w:val="center"/>
              <w:rPr>
                <w:rFonts w:ascii="Franklin Gothic Book" w:eastAsia="Times New Roman" w:hAnsi="Franklin Gothic Book" w:cs="Arial"/>
                <w:color w:val="000000" w:themeColor="text1"/>
                <w:sz w:val="20"/>
                <w:szCs w:val="20"/>
              </w:rPr>
            </w:pPr>
            <w:r>
              <w:rPr>
                <w:rFonts w:ascii="Franklin Gothic Book" w:eastAsia="Times New Roman" w:hAnsi="Franklin Gothic Book" w:cs="Arial"/>
                <w:color w:val="000000" w:themeColor="text1"/>
                <w:sz w:val="20"/>
                <w:szCs w:val="20"/>
              </w:rPr>
              <w:t>$1</w:t>
            </w:r>
            <w:r w:rsidR="005B59F0" w:rsidRPr="00D9577F">
              <w:rPr>
                <w:rFonts w:ascii="Franklin Gothic Book" w:eastAsia="Times New Roman" w:hAnsi="Franklin Gothic Book" w:cs="Arial"/>
                <w:color w:val="000000" w:themeColor="text1"/>
                <w:sz w:val="20"/>
                <w:szCs w:val="20"/>
              </w:rPr>
              <w:t>000</w:t>
            </w:r>
          </w:p>
        </w:tc>
      </w:tr>
      <w:tr w:rsidR="005B59F0" w:rsidRPr="00D9577F" w14:paraId="013CE336" w14:textId="77777777" w:rsidTr="00EF4BCB">
        <w:tc>
          <w:tcPr>
            <w:tcW w:w="38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5420BB" w14:textId="77777777" w:rsidR="005B59F0" w:rsidRPr="00D9577F" w:rsidRDefault="005B59F0" w:rsidP="000F1533">
            <w:pPr>
              <w:spacing w:after="0" w:line="240" w:lineRule="auto"/>
              <w:rPr>
                <w:rFonts w:ascii="Franklin Gothic Book" w:eastAsia="Times New Roman" w:hAnsi="Franklin Gothic Book" w:cs="Arial"/>
                <w:color w:val="000000" w:themeColor="text1"/>
                <w:sz w:val="20"/>
                <w:szCs w:val="20"/>
              </w:rPr>
            </w:pPr>
            <w:r w:rsidRPr="00D9577F">
              <w:rPr>
                <w:rFonts w:ascii="Franklin Gothic Book" w:eastAsia="Times New Roman" w:hAnsi="Franklin Gothic Book" w:cs="Arial"/>
                <w:color w:val="000000" w:themeColor="text1"/>
                <w:sz w:val="20"/>
                <w:szCs w:val="20"/>
              </w:rPr>
              <w:t>Tickets to Blues Café</w:t>
            </w:r>
          </w:p>
        </w:tc>
        <w:tc>
          <w:tcPr>
            <w:tcW w:w="106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1789978" w14:textId="77777777" w:rsidR="005B59F0" w:rsidRPr="00D9577F" w:rsidRDefault="005B59F0" w:rsidP="000F1533">
            <w:pPr>
              <w:spacing w:after="0" w:line="240" w:lineRule="auto"/>
              <w:jc w:val="center"/>
              <w:rPr>
                <w:rFonts w:ascii="Franklin Gothic Book" w:eastAsia="Times New Roman" w:hAnsi="Franklin Gothic Book" w:cs="Arial"/>
                <w:color w:val="000000" w:themeColor="text1"/>
                <w:sz w:val="20"/>
                <w:szCs w:val="20"/>
              </w:rPr>
            </w:pPr>
            <w:r w:rsidRPr="00D9577F">
              <w:rPr>
                <w:rFonts w:ascii="Franklin Gothic Book" w:eastAsia="Times New Roman" w:hAnsi="Franklin Gothic Book" w:cs="Arial"/>
                <w:bCs/>
                <w:color w:val="000000" w:themeColor="text1"/>
                <w:sz w:val="20"/>
                <w:szCs w:val="20"/>
              </w:rPr>
              <w:t>4</w:t>
            </w:r>
          </w:p>
        </w:tc>
        <w:tc>
          <w:tcPr>
            <w:tcW w:w="106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AA49465" w14:textId="77777777" w:rsidR="005B59F0" w:rsidRPr="00D9577F" w:rsidRDefault="005B59F0" w:rsidP="000F1533">
            <w:pPr>
              <w:spacing w:after="0" w:line="240" w:lineRule="auto"/>
              <w:jc w:val="center"/>
              <w:rPr>
                <w:rFonts w:ascii="Franklin Gothic Book" w:eastAsia="Times New Roman" w:hAnsi="Franklin Gothic Book" w:cs="Arial"/>
                <w:color w:val="000000" w:themeColor="text1"/>
                <w:sz w:val="20"/>
                <w:szCs w:val="20"/>
              </w:rPr>
            </w:pPr>
            <w:r w:rsidRPr="00D9577F">
              <w:rPr>
                <w:rFonts w:ascii="Franklin Gothic Book" w:eastAsia="Times New Roman" w:hAnsi="Franklin Gothic Book" w:cs="Arial"/>
                <w:bCs/>
                <w:color w:val="000000" w:themeColor="text1"/>
                <w:sz w:val="20"/>
                <w:szCs w:val="20"/>
              </w:rPr>
              <w:t>8</w:t>
            </w:r>
          </w:p>
        </w:tc>
        <w:tc>
          <w:tcPr>
            <w:tcW w:w="106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6DDADA6" w14:textId="77777777" w:rsidR="005B59F0" w:rsidRPr="00D9577F" w:rsidRDefault="005B59F0" w:rsidP="000F1533">
            <w:pPr>
              <w:spacing w:after="0" w:line="240" w:lineRule="auto"/>
              <w:jc w:val="center"/>
              <w:rPr>
                <w:rFonts w:ascii="Franklin Gothic Book" w:eastAsia="Times New Roman" w:hAnsi="Franklin Gothic Book" w:cs="Arial"/>
                <w:color w:val="000000" w:themeColor="text1"/>
                <w:sz w:val="20"/>
                <w:szCs w:val="20"/>
              </w:rPr>
            </w:pPr>
            <w:r w:rsidRPr="00D9577F">
              <w:rPr>
                <w:rFonts w:ascii="Franklin Gothic Book" w:eastAsia="Times New Roman" w:hAnsi="Franklin Gothic Book" w:cs="Arial"/>
                <w:bCs/>
                <w:color w:val="000000" w:themeColor="text1"/>
                <w:sz w:val="20"/>
                <w:szCs w:val="20"/>
              </w:rPr>
              <w:t>16</w:t>
            </w:r>
          </w:p>
        </w:tc>
        <w:tc>
          <w:tcPr>
            <w:tcW w:w="106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15B93AC" w14:textId="77777777" w:rsidR="005B59F0" w:rsidRPr="00D9577F" w:rsidRDefault="005B59F0" w:rsidP="000F1533">
            <w:pPr>
              <w:spacing w:after="0" w:line="240" w:lineRule="auto"/>
              <w:jc w:val="center"/>
              <w:rPr>
                <w:rFonts w:ascii="Franklin Gothic Book" w:eastAsia="Times New Roman" w:hAnsi="Franklin Gothic Book" w:cs="Arial"/>
                <w:color w:val="000000" w:themeColor="text1"/>
                <w:sz w:val="20"/>
                <w:szCs w:val="20"/>
              </w:rPr>
            </w:pPr>
            <w:r w:rsidRPr="00D9577F">
              <w:rPr>
                <w:rFonts w:ascii="Franklin Gothic Book" w:eastAsia="Times New Roman" w:hAnsi="Franklin Gothic Book" w:cs="Arial"/>
                <w:bCs/>
                <w:color w:val="000000" w:themeColor="text1"/>
                <w:sz w:val="20"/>
                <w:szCs w:val="20"/>
              </w:rPr>
              <w:t>32</w:t>
            </w:r>
          </w:p>
        </w:tc>
      </w:tr>
      <w:tr w:rsidR="005B59F0" w:rsidRPr="00D9577F" w14:paraId="18E84716" w14:textId="77777777" w:rsidTr="00EF4BCB">
        <w:tc>
          <w:tcPr>
            <w:tcW w:w="38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E54B29" w14:textId="77777777" w:rsidR="005B59F0" w:rsidRPr="00D9577F" w:rsidRDefault="005B59F0" w:rsidP="000F1533">
            <w:pPr>
              <w:spacing w:after="0" w:line="240" w:lineRule="auto"/>
              <w:rPr>
                <w:rFonts w:ascii="Franklin Gothic Book" w:eastAsia="Times New Roman" w:hAnsi="Franklin Gothic Book" w:cs="Arial"/>
                <w:color w:val="000000" w:themeColor="text1"/>
                <w:sz w:val="20"/>
                <w:szCs w:val="20"/>
              </w:rPr>
            </w:pPr>
            <w:r w:rsidRPr="00D9577F">
              <w:rPr>
                <w:rFonts w:ascii="Franklin Gothic Book" w:eastAsia="Times New Roman" w:hAnsi="Franklin Gothic Book" w:cs="Arial"/>
                <w:color w:val="000000" w:themeColor="text1"/>
                <w:sz w:val="20"/>
                <w:szCs w:val="20"/>
              </w:rPr>
              <w:t>Logo/Sponsor mention in print ads</w:t>
            </w:r>
          </w:p>
        </w:tc>
        <w:tc>
          <w:tcPr>
            <w:tcW w:w="106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28134BE" w14:textId="77777777" w:rsidR="005B59F0" w:rsidRPr="00D9577F" w:rsidRDefault="005B59F0" w:rsidP="000F1533">
            <w:pPr>
              <w:spacing w:after="0" w:line="240" w:lineRule="auto"/>
              <w:jc w:val="center"/>
              <w:rPr>
                <w:rFonts w:ascii="Franklin Gothic Book" w:eastAsia="Times New Roman" w:hAnsi="Franklin Gothic Book" w:cs="Arial"/>
                <w:color w:val="000000" w:themeColor="text1"/>
                <w:sz w:val="20"/>
                <w:szCs w:val="20"/>
              </w:rPr>
            </w:pPr>
            <w:r w:rsidRPr="00D9577F">
              <w:rPr>
                <w:rFonts w:ascii="Franklin Gothic Book" w:eastAsia="Times New Roman" w:hAnsi="Franklin Gothic Book" w:cs="Arial"/>
                <w:color w:val="000000" w:themeColor="text1"/>
                <w:sz w:val="20"/>
                <w:szCs w:val="20"/>
              </w:rPr>
              <w:t>Name</w:t>
            </w:r>
          </w:p>
        </w:tc>
        <w:tc>
          <w:tcPr>
            <w:tcW w:w="106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1D141FD" w14:textId="77777777" w:rsidR="005B59F0" w:rsidRPr="00D9577F" w:rsidRDefault="005B59F0" w:rsidP="000F1533">
            <w:pPr>
              <w:spacing w:after="0" w:line="240" w:lineRule="auto"/>
              <w:jc w:val="center"/>
              <w:rPr>
                <w:rFonts w:ascii="Franklin Gothic Book" w:eastAsia="Times New Roman" w:hAnsi="Franklin Gothic Book" w:cs="Arial"/>
                <w:color w:val="000000" w:themeColor="text1"/>
                <w:sz w:val="20"/>
                <w:szCs w:val="20"/>
              </w:rPr>
            </w:pPr>
            <w:r w:rsidRPr="00D9577F">
              <w:rPr>
                <w:rFonts w:ascii="Franklin Gothic Book" w:eastAsia="Times New Roman" w:hAnsi="Franklin Gothic Book" w:cs="Arial"/>
                <w:color w:val="000000" w:themeColor="text1"/>
                <w:sz w:val="20"/>
                <w:szCs w:val="20"/>
              </w:rPr>
              <w:t>Logo</w:t>
            </w:r>
          </w:p>
        </w:tc>
        <w:tc>
          <w:tcPr>
            <w:tcW w:w="106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3DD6AB8" w14:textId="77777777" w:rsidR="005B59F0" w:rsidRPr="00D9577F" w:rsidRDefault="005B59F0" w:rsidP="000F1533">
            <w:pPr>
              <w:spacing w:after="0" w:line="240" w:lineRule="auto"/>
              <w:jc w:val="center"/>
              <w:rPr>
                <w:rFonts w:ascii="Franklin Gothic Book" w:eastAsia="Times New Roman" w:hAnsi="Franklin Gothic Book" w:cs="Arial"/>
                <w:color w:val="000000" w:themeColor="text1"/>
                <w:sz w:val="20"/>
                <w:szCs w:val="20"/>
              </w:rPr>
            </w:pPr>
            <w:r w:rsidRPr="00D9577F">
              <w:rPr>
                <w:rFonts w:ascii="Franklin Gothic Book" w:eastAsia="Times New Roman" w:hAnsi="Franklin Gothic Book" w:cs="Arial"/>
                <w:color w:val="000000" w:themeColor="text1"/>
                <w:sz w:val="20"/>
                <w:szCs w:val="20"/>
              </w:rPr>
              <w:t>Logo</w:t>
            </w:r>
          </w:p>
        </w:tc>
        <w:tc>
          <w:tcPr>
            <w:tcW w:w="106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053C639" w14:textId="77777777" w:rsidR="005B59F0" w:rsidRPr="00D9577F" w:rsidRDefault="005B59F0" w:rsidP="000F1533">
            <w:pPr>
              <w:spacing w:after="0" w:line="240" w:lineRule="auto"/>
              <w:jc w:val="center"/>
              <w:rPr>
                <w:rFonts w:ascii="Franklin Gothic Book" w:eastAsia="Times New Roman" w:hAnsi="Franklin Gothic Book" w:cs="Arial"/>
                <w:color w:val="000000" w:themeColor="text1"/>
                <w:sz w:val="20"/>
                <w:szCs w:val="20"/>
              </w:rPr>
            </w:pPr>
            <w:r w:rsidRPr="00D9577F">
              <w:rPr>
                <w:rFonts w:ascii="Franklin Gothic Book" w:eastAsia="Times New Roman" w:hAnsi="Franklin Gothic Book" w:cs="Arial"/>
                <w:color w:val="000000" w:themeColor="text1"/>
                <w:sz w:val="20"/>
                <w:szCs w:val="20"/>
              </w:rPr>
              <w:t>Logo</w:t>
            </w:r>
          </w:p>
        </w:tc>
      </w:tr>
      <w:tr w:rsidR="005B59F0" w:rsidRPr="00D9577F" w14:paraId="40EFC007" w14:textId="77777777" w:rsidTr="00EF4BCB">
        <w:tc>
          <w:tcPr>
            <w:tcW w:w="38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FBCA52" w14:textId="77777777" w:rsidR="005B59F0" w:rsidRPr="00D9577F" w:rsidRDefault="005B59F0" w:rsidP="000F1533">
            <w:pPr>
              <w:spacing w:after="0" w:line="240" w:lineRule="auto"/>
              <w:rPr>
                <w:rFonts w:ascii="Franklin Gothic Book" w:eastAsia="Times New Roman" w:hAnsi="Franklin Gothic Book" w:cs="Arial"/>
                <w:color w:val="000000" w:themeColor="text1"/>
                <w:sz w:val="20"/>
                <w:szCs w:val="20"/>
              </w:rPr>
            </w:pPr>
            <w:r w:rsidRPr="00D9577F">
              <w:rPr>
                <w:rFonts w:ascii="Franklin Gothic Book" w:eastAsia="Times New Roman" w:hAnsi="Franklin Gothic Book" w:cs="Arial"/>
                <w:color w:val="000000" w:themeColor="text1"/>
                <w:sz w:val="20"/>
                <w:szCs w:val="20"/>
              </w:rPr>
              <w:t>Logo/Sponsor mention in radio ads</w:t>
            </w:r>
          </w:p>
        </w:tc>
        <w:tc>
          <w:tcPr>
            <w:tcW w:w="106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38D6F86" w14:textId="77777777" w:rsidR="005B59F0" w:rsidRPr="00D9577F" w:rsidRDefault="005B59F0" w:rsidP="000F1533">
            <w:pPr>
              <w:spacing w:after="0" w:line="240" w:lineRule="auto"/>
              <w:jc w:val="center"/>
              <w:rPr>
                <w:rFonts w:ascii="Franklin Gothic Book" w:eastAsia="Times New Roman" w:hAnsi="Franklin Gothic Book" w:cs="Arial"/>
                <w:color w:val="000000" w:themeColor="text1"/>
                <w:sz w:val="20"/>
                <w:szCs w:val="20"/>
              </w:rPr>
            </w:pPr>
            <w:r w:rsidRPr="00D9577F">
              <w:rPr>
                <w:rFonts w:ascii="Franklin Gothic Book" w:eastAsia="Times New Roman" w:hAnsi="Franklin Gothic Book" w:cs="Arial"/>
                <w:color w:val="000000" w:themeColor="text1"/>
                <w:sz w:val="20"/>
                <w:szCs w:val="20"/>
              </w:rPr>
              <w:t>No</w:t>
            </w:r>
          </w:p>
        </w:tc>
        <w:tc>
          <w:tcPr>
            <w:tcW w:w="106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3FC494F" w14:textId="77777777" w:rsidR="005B59F0" w:rsidRPr="00D9577F" w:rsidRDefault="005B59F0" w:rsidP="000F1533">
            <w:pPr>
              <w:spacing w:after="0" w:line="240" w:lineRule="auto"/>
              <w:jc w:val="center"/>
              <w:rPr>
                <w:rFonts w:ascii="Franklin Gothic Book" w:eastAsia="Times New Roman" w:hAnsi="Franklin Gothic Book" w:cs="Arial"/>
                <w:color w:val="000000" w:themeColor="text1"/>
                <w:sz w:val="20"/>
                <w:szCs w:val="20"/>
              </w:rPr>
            </w:pPr>
            <w:r w:rsidRPr="00D9577F">
              <w:rPr>
                <w:rFonts w:ascii="Franklin Gothic Book" w:eastAsia="Times New Roman" w:hAnsi="Franklin Gothic Book" w:cs="Arial"/>
                <w:color w:val="000000" w:themeColor="text1"/>
                <w:sz w:val="20"/>
                <w:szCs w:val="20"/>
              </w:rPr>
              <w:t>Yes</w:t>
            </w:r>
          </w:p>
        </w:tc>
        <w:tc>
          <w:tcPr>
            <w:tcW w:w="106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0954F8A" w14:textId="77777777" w:rsidR="005B59F0" w:rsidRPr="00D9577F" w:rsidRDefault="005B59F0" w:rsidP="000F1533">
            <w:pPr>
              <w:spacing w:after="0" w:line="240" w:lineRule="auto"/>
              <w:jc w:val="center"/>
              <w:rPr>
                <w:rFonts w:ascii="Franklin Gothic Book" w:eastAsia="Times New Roman" w:hAnsi="Franklin Gothic Book" w:cs="Arial"/>
                <w:color w:val="000000" w:themeColor="text1"/>
                <w:sz w:val="20"/>
                <w:szCs w:val="20"/>
              </w:rPr>
            </w:pPr>
            <w:r w:rsidRPr="00D9577F">
              <w:rPr>
                <w:rFonts w:ascii="Franklin Gothic Book" w:eastAsia="Times New Roman" w:hAnsi="Franklin Gothic Book" w:cs="Arial"/>
                <w:color w:val="000000" w:themeColor="text1"/>
                <w:sz w:val="20"/>
                <w:szCs w:val="20"/>
              </w:rPr>
              <w:t>Yes</w:t>
            </w:r>
          </w:p>
        </w:tc>
        <w:tc>
          <w:tcPr>
            <w:tcW w:w="106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B193413" w14:textId="77777777" w:rsidR="005B59F0" w:rsidRPr="00D9577F" w:rsidRDefault="005B59F0" w:rsidP="000F1533">
            <w:pPr>
              <w:spacing w:after="0" w:line="240" w:lineRule="auto"/>
              <w:jc w:val="center"/>
              <w:rPr>
                <w:rFonts w:ascii="Franklin Gothic Book" w:eastAsia="Times New Roman" w:hAnsi="Franklin Gothic Book" w:cs="Arial"/>
                <w:color w:val="000000" w:themeColor="text1"/>
                <w:sz w:val="20"/>
                <w:szCs w:val="20"/>
              </w:rPr>
            </w:pPr>
            <w:r w:rsidRPr="00D9577F">
              <w:rPr>
                <w:rFonts w:ascii="Franklin Gothic Book" w:eastAsia="Times New Roman" w:hAnsi="Franklin Gothic Book" w:cs="Arial"/>
                <w:color w:val="000000" w:themeColor="text1"/>
                <w:sz w:val="20"/>
                <w:szCs w:val="20"/>
              </w:rPr>
              <w:t>Yes</w:t>
            </w:r>
          </w:p>
        </w:tc>
      </w:tr>
      <w:tr w:rsidR="005B59F0" w:rsidRPr="00D9577F" w14:paraId="60DF3BB8" w14:textId="77777777" w:rsidTr="00EF4BCB">
        <w:tc>
          <w:tcPr>
            <w:tcW w:w="38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A6A196" w14:textId="77777777" w:rsidR="005B59F0" w:rsidRPr="00D9577F" w:rsidRDefault="005B59F0" w:rsidP="000F1533">
            <w:pPr>
              <w:spacing w:after="0" w:line="240" w:lineRule="auto"/>
              <w:rPr>
                <w:rFonts w:ascii="Franklin Gothic Book" w:eastAsia="Times New Roman" w:hAnsi="Franklin Gothic Book" w:cs="Arial"/>
                <w:color w:val="000000" w:themeColor="text1"/>
                <w:sz w:val="20"/>
                <w:szCs w:val="20"/>
              </w:rPr>
            </w:pPr>
            <w:r w:rsidRPr="00D9577F">
              <w:rPr>
                <w:rFonts w:ascii="Franklin Gothic Book" w:eastAsia="Times New Roman" w:hAnsi="Franklin Gothic Book" w:cs="Arial"/>
                <w:color w:val="000000" w:themeColor="text1"/>
                <w:sz w:val="20"/>
                <w:szCs w:val="20"/>
              </w:rPr>
              <w:t>Logo/Name Added to GNBS Website</w:t>
            </w:r>
          </w:p>
        </w:tc>
        <w:tc>
          <w:tcPr>
            <w:tcW w:w="106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B91D78D" w14:textId="77777777" w:rsidR="005B59F0" w:rsidRPr="00D9577F" w:rsidRDefault="005B59F0" w:rsidP="000F1533">
            <w:pPr>
              <w:spacing w:after="0" w:line="240" w:lineRule="auto"/>
              <w:jc w:val="center"/>
              <w:rPr>
                <w:rFonts w:ascii="Franklin Gothic Book" w:eastAsia="Times New Roman" w:hAnsi="Franklin Gothic Book" w:cs="Arial"/>
                <w:color w:val="000000" w:themeColor="text1"/>
                <w:sz w:val="20"/>
                <w:szCs w:val="20"/>
              </w:rPr>
            </w:pPr>
            <w:r w:rsidRPr="00D9577F">
              <w:rPr>
                <w:rFonts w:ascii="Franklin Gothic Book" w:eastAsia="Times New Roman" w:hAnsi="Franklin Gothic Book" w:cs="Arial"/>
                <w:color w:val="000000" w:themeColor="text1"/>
                <w:sz w:val="20"/>
                <w:szCs w:val="20"/>
              </w:rPr>
              <w:t>Logo</w:t>
            </w:r>
          </w:p>
        </w:tc>
        <w:tc>
          <w:tcPr>
            <w:tcW w:w="106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50710D1" w14:textId="77777777" w:rsidR="005B59F0" w:rsidRPr="00D9577F" w:rsidRDefault="005B59F0" w:rsidP="000F1533">
            <w:pPr>
              <w:spacing w:after="0" w:line="240" w:lineRule="auto"/>
              <w:jc w:val="center"/>
              <w:rPr>
                <w:rFonts w:ascii="Franklin Gothic Book" w:eastAsia="Times New Roman" w:hAnsi="Franklin Gothic Book" w:cs="Arial"/>
                <w:color w:val="000000" w:themeColor="text1"/>
                <w:sz w:val="20"/>
                <w:szCs w:val="20"/>
              </w:rPr>
            </w:pPr>
            <w:r w:rsidRPr="00D9577F">
              <w:rPr>
                <w:rFonts w:ascii="Franklin Gothic Book" w:eastAsia="Times New Roman" w:hAnsi="Franklin Gothic Book" w:cs="Arial"/>
                <w:color w:val="000000" w:themeColor="text1"/>
                <w:sz w:val="20"/>
                <w:szCs w:val="20"/>
              </w:rPr>
              <w:t>Logo</w:t>
            </w:r>
          </w:p>
        </w:tc>
        <w:tc>
          <w:tcPr>
            <w:tcW w:w="106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B1CFE89" w14:textId="77777777" w:rsidR="005B59F0" w:rsidRPr="00D9577F" w:rsidRDefault="005B59F0" w:rsidP="000F1533">
            <w:pPr>
              <w:spacing w:after="0" w:line="240" w:lineRule="auto"/>
              <w:jc w:val="center"/>
              <w:rPr>
                <w:rFonts w:ascii="Franklin Gothic Book" w:eastAsia="Times New Roman" w:hAnsi="Franklin Gothic Book" w:cs="Arial"/>
                <w:color w:val="000000" w:themeColor="text1"/>
                <w:sz w:val="20"/>
                <w:szCs w:val="20"/>
              </w:rPr>
            </w:pPr>
            <w:r w:rsidRPr="00D9577F">
              <w:rPr>
                <w:rFonts w:ascii="Franklin Gothic Book" w:eastAsia="Times New Roman" w:hAnsi="Franklin Gothic Book" w:cs="Arial"/>
                <w:color w:val="000000" w:themeColor="text1"/>
                <w:sz w:val="20"/>
                <w:szCs w:val="20"/>
              </w:rPr>
              <w:t>Logo</w:t>
            </w:r>
          </w:p>
        </w:tc>
        <w:tc>
          <w:tcPr>
            <w:tcW w:w="106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25DBB18" w14:textId="77777777" w:rsidR="005B59F0" w:rsidRPr="00D9577F" w:rsidRDefault="005B59F0" w:rsidP="000F1533">
            <w:pPr>
              <w:spacing w:after="0" w:line="240" w:lineRule="auto"/>
              <w:jc w:val="center"/>
              <w:rPr>
                <w:rFonts w:ascii="Franklin Gothic Book" w:eastAsia="Times New Roman" w:hAnsi="Franklin Gothic Book" w:cs="Arial"/>
                <w:color w:val="000000" w:themeColor="text1"/>
                <w:sz w:val="20"/>
                <w:szCs w:val="20"/>
              </w:rPr>
            </w:pPr>
            <w:r w:rsidRPr="00D9577F">
              <w:rPr>
                <w:rFonts w:ascii="Franklin Gothic Book" w:eastAsia="Times New Roman" w:hAnsi="Franklin Gothic Book" w:cs="Arial"/>
                <w:color w:val="000000" w:themeColor="text1"/>
                <w:sz w:val="20"/>
                <w:szCs w:val="20"/>
              </w:rPr>
              <w:t>Logo</w:t>
            </w:r>
          </w:p>
        </w:tc>
      </w:tr>
      <w:tr w:rsidR="005B59F0" w:rsidRPr="00D9577F" w14:paraId="6E7247B1" w14:textId="77777777" w:rsidTr="00EF4BCB">
        <w:tc>
          <w:tcPr>
            <w:tcW w:w="38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02DDEE" w14:textId="77777777" w:rsidR="005B59F0" w:rsidRPr="00D9577F" w:rsidRDefault="005B59F0" w:rsidP="000F1533">
            <w:pPr>
              <w:spacing w:after="0" w:line="240" w:lineRule="auto"/>
              <w:rPr>
                <w:rFonts w:ascii="Franklin Gothic Book" w:eastAsia="Times New Roman" w:hAnsi="Franklin Gothic Book" w:cs="Arial"/>
                <w:color w:val="000000" w:themeColor="text1"/>
                <w:sz w:val="20"/>
                <w:szCs w:val="20"/>
              </w:rPr>
            </w:pPr>
            <w:r w:rsidRPr="00D9577F">
              <w:rPr>
                <w:rFonts w:ascii="Franklin Gothic Book" w:eastAsia="Times New Roman" w:hAnsi="Franklin Gothic Book" w:cs="Arial"/>
                <w:color w:val="000000" w:themeColor="text1"/>
                <w:sz w:val="20"/>
                <w:szCs w:val="20"/>
              </w:rPr>
              <w:t>Logo/Name added to video display screens</w:t>
            </w:r>
            <w:r w:rsidRPr="00D9577F">
              <w:rPr>
                <w:rFonts w:ascii="Franklin Gothic Book" w:eastAsia="Times New Roman" w:hAnsi="Franklin Gothic Book" w:cs="Arial"/>
                <w:color w:val="000000" w:themeColor="text1"/>
                <w:sz w:val="20"/>
                <w:szCs w:val="20"/>
              </w:rPr>
              <w:br/>
              <w:t>at Blues Café between main stage acts</w:t>
            </w:r>
          </w:p>
        </w:tc>
        <w:tc>
          <w:tcPr>
            <w:tcW w:w="106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C08ED5E" w14:textId="77777777" w:rsidR="005B59F0" w:rsidRPr="00D9577F" w:rsidRDefault="005B59F0" w:rsidP="000F1533">
            <w:pPr>
              <w:spacing w:after="0" w:line="240" w:lineRule="auto"/>
              <w:jc w:val="center"/>
              <w:rPr>
                <w:rFonts w:ascii="Franklin Gothic Book" w:eastAsia="Times New Roman" w:hAnsi="Franklin Gothic Book" w:cs="Arial"/>
                <w:color w:val="000000" w:themeColor="text1"/>
                <w:sz w:val="20"/>
                <w:szCs w:val="20"/>
              </w:rPr>
            </w:pPr>
            <w:r w:rsidRPr="00D9577F">
              <w:rPr>
                <w:rFonts w:ascii="Franklin Gothic Book" w:eastAsia="Times New Roman" w:hAnsi="Franklin Gothic Book" w:cs="Arial"/>
                <w:color w:val="000000" w:themeColor="text1"/>
                <w:sz w:val="20"/>
                <w:szCs w:val="20"/>
              </w:rPr>
              <w:t>Yes</w:t>
            </w:r>
          </w:p>
        </w:tc>
        <w:tc>
          <w:tcPr>
            <w:tcW w:w="106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D871D5E" w14:textId="77777777" w:rsidR="005B59F0" w:rsidRPr="00D9577F" w:rsidRDefault="005B59F0" w:rsidP="000F1533">
            <w:pPr>
              <w:spacing w:after="0" w:line="240" w:lineRule="auto"/>
              <w:jc w:val="center"/>
              <w:rPr>
                <w:rFonts w:ascii="Franklin Gothic Book" w:eastAsia="Times New Roman" w:hAnsi="Franklin Gothic Book" w:cs="Arial"/>
                <w:color w:val="000000" w:themeColor="text1"/>
                <w:sz w:val="20"/>
                <w:szCs w:val="20"/>
              </w:rPr>
            </w:pPr>
            <w:r w:rsidRPr="00D9577F">
              <w:rPr>
                <w:rFonts w:ascii="Franklin Gothic Book" w:eastAsia="Times New Roman" w:hAnsi="Franklin Gothic Book" w:cs="Arial"/>
                <w:color w:val="000000" w:themeColor="text1"/>
                <w:sz w:val="20"/>
                <w:szCs w:val="20"/>
              </w:rPr>
              <w:t>Yes</w:t>
            </w:r>
          </w:p>
        </w:tc>
        <w:tc>
          <w:tcPr>
            <w:tcW w:w="106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37E8068" w14:textId="77777777" w:rsidR="005B59F0" w:rsidRPr="00D9577F" w:rsidRDefault="005B59F0" w:rsidP="000F1533">
            <w:pPr>
              <w:spacing w:after="0" w:line="240" w:lineRule="auto"/>
              <w:jc w:val="center"/>
              <w:rPr>
                <w:rFonts w:ascii="Franklin Gothic Book" w:eastAsia="Times New Roman" w:hAnsi="Franklin Gothic Book" w:cs="Arial"/>
                <w:color w:val="000000" w:themeColor="text1"/>
                <w:sz w:val="20"/>
                <w:szCs w:val="20"/>
              </w:rPr>
            </w:pPr>
            <w:r w:rsidRPr="00D9577F">
              <w:rPr>
                <w:rFonts w:ascii="Franklin Gothic Book" w:eastAsia="Times New Roman" w:hAnsi="Franklin Gothic Book" w:cs="Arial"/>
                <w:color w:val="000000" w:themeColor="text1"/>
                <w:sz w:val="20"/>
                <w:szCs w:val="20"/>
              </w:rPr>
              <w:t>Yes</w:t>
            </w:r>
          </w:p>
        </w:tc>
        <w:tc>
          <w:tcPr>
            <w:tcW w:w="1062"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710E6C7" w14:textId="77777777" w:rsidR="005B59F0" w:rsidRPr="00D9577F" w:rsidRDefault="005B59F0" w:rsidP="000F1533">
            <w:pPr>
              <w:spacing w:after="0" w:line="240" w:lineRule="auto"/>
              <w:jc w:val="center"/>
              <w:rPr>
                <w:rFonts w:ascii="Franklin Gothic Book" w:eastAsia="Times New Roman" w:hAnsi="Franklin Gothic Book" w:cs="Arial"/>
                <w:color w:val="000000" w:themeColor="text1"/>
                <w:sz w:val="20"/>
                <w:szCs w:val="20"/>
              </w:rPr>
            </w:pPr>
            <w:r w:rsidRPr="00D9577F">
              <w:rPr>
                <w:rFonts w:ascii="Franklin Gothic Book" w:eastAsia="Times New Roman" w:hAnsi="Franklin Gothic Book" w:cs="Arial"/>
                <w:color w:val="000000" w:themeColor="text1"/>
                <w:sz w:val="20"/>
                <w:szCs w:val="20"/>
              </w:rPr>
              <w:t>Yes</w:t>
            </w:r>
          </w:p>
        </w:tc>
      </w:tr>
    </w:tbl>
    <w:p w14:paraId="3135449E" w14:textId="77777777" w:rsidR="005B59F0" w:rsidRPr="00D9577F" w:rsidRDefault="005B59F0" w:rsidP="005B59F0">
      <w:pPr>
        <w:spacing w:before="200" w:line="312" w:lineRule="auto"/>
        <w:textAlignment w:val="baseline"/>
        <w:rPr>
          <w:rFonts w:ascii="Franklin Gothic Book" w:eastAsia="Times New Roman" w:hAnsi="Franklin Gothic Book" w:cs="Calibri"/>
          <w:color w:val="000000" w:themeColor="text1"/>
        </w:rPr>
      </w:pPr>
      <w:r w:rsidRPr="00D9577F">
        <w:rPr>
          <w:rFonts w:ascii="Franklin Gothic Book" w:eastAsia="Times New Roman" w:hAnsi="Franklin Gothic Book" w:cs="Times New Roman"/>
          <w:iCs/>
          <w:color w:val="000000" w:themeColor="text1"/>
        </w:rPr>
        <w:t xml:space="preserve">Your membership helps bring great shows to the Wausau area, including the Blues </w:t>
      </w:r>
      <w:r w:rsidRPr="00D9577F">
        <w:rPr>
          <w:rFonts w:ascii="Franklin Gothic Book" w:eastAsia="Times New Roman" w:hAnsi="Franklin Gothic Book" w:cs="Calibri"/>
          <w:color w:val="000000" w:themeColor="text1"/>
        </w:rPr>
        <w:t>Café</w:t>
      </w:r>
      <w:r w:rsidR="00EF4BCB">
        <w:rPr>
          <w:rFonts w:ascii="Franklin Gothic Book" w:eastAsia="Times New Roman" w:hAnsi="Franklin Gothic Book" w:cs="Times New Roman"/>
          <w:iCs/>
          <w:color w:val="000000" w:themeColor="text1"/>
        </w:rPr>
        <w:t>, Blues in the </w:t>
      </w:r>
      <w:r w:rsidRPr="00D9577F">
        <w:rPr>
          <w:rFonts w:ascii="Franklin Gothic Book" w:eastAsia="Times New Roman" w:hAnsi="Franklin Gothic Book" w:cs="Times New Roman"/>
          <w:iCs/>
          <w:color w:val="000000" w:themeColor="text1"/>
        </w:rPr>
        <w:t>Schools, scholarships for area high school students, and much, much more.</w:t>
      </w:r>
    </w:p>
    <w:p w14:paraId="639629DA" w14:textId="77777777" w:rsidR="005B59F0" w:rsidRPr="00D9577F" w:rsidRDefault="005B59F0" w:rsidP="005B59F0">
      <w:pPr>
        <w:spacing w:line="312" w:lineRule="auto"/>
        <w:textAlignment w:val="baseline"/>
        <w:rPr>
          <w:rFonts w:ascii="Franklin Gothic Book" w:eastAsia="Times New Roman" w:hAnsi="Franklin Gothic Book" w:cs="Calibri"/>
          <w:color w:val="000000" w:themeColor="text1"/>
        </w:rPr>
      </w:pPr>
      <w:r w:rsidRPr="00D9577F">
        <w:rPr>
          <w:rFonts w:ascii="Franklin Gothic Book" w:eastAsia="Times New Roman" w:hAnsi="Franklin Gothic Book" w:cs="Calibri"/>
          <w:color w:val="000000" w:themeColor="text1"/>
        </w:rPr>
        <w:t xml:space="preserve">If you can once again honor us with your corporate sponsorship, please send a check made payable to the Great Northern Blues Society by </w:t>
      </w:r>
      <w:r w:rsidR="00F1089F">
        <w:rPr>
          <w:rFonts w:ascii="Franklin Gothic Book" w:eastAsia="Times New Roman" w:hAnsi="Franklin Gothic Book" w:cs="Calibri"/>
          <w:color w:val="000000" w:themeColor="text1"/>
        </w:rPr>
        <w:t xml:space="preserve">December </w:t>
      </w:r>
      <w:r w:rsidR="00B52CAA">
        <w:rPr>
          <w:rFonts w:ascii="Franklin Gothic Book" w:eastAsia="Times New Roman" w:hAnsi="Franklin Gothic Book" w:cs="Calibri"/>
          <w:color w:val="000000" w:themeColor="text1"/>
        </w:rPr>
        <w:t>17</w:t>
      </w:r>
      <w:r w:rsidRPr="00D9577F">
        <w:rPr>
          <w:rFonts w:ascii="Franklin Gothic Book" w:eastAsia="Times New Roman" w:hAnsi="Franklin Gothic Book" w:cs="Calibri"/>
          <w:color w:val="000000" w:themeColor="text1"/>
        </w:rPr>
        <w:t>, so we can be sure to add your logo to our website, posters, and video display for the Pavilion during the show. Or to sign up online, please visit our sponsorship posting at midwestblues.org/membership</w:t>
      </w:r>
    </w:p>
    <w:p w14:paraId="12D082D7" w14:textId="77777777" w:rsidR="005B59F0" w:rsidRPr="00D9577F" w:rsidRDefault="005B59F0" w:rsidP="005B59F0">
      <w:pPr>
        <w:spacing w:line="312" w:lineRule="auto"/>
        <w:rPr>
          <w:rFonts w:ascii="Franklin Gothic Book" w:eastAsia="Times New Roman" w:hAnsi="Franklin Gothic Book" w:cs="Calibri"/>
          <w:color w:val="000000" w:themeColor="text1"/>
        </w:rPr>
      </w:pPr>
      <w:r w:rsidRPr="00D9577F">
        <w:rPr>
          <w:rFonts w:ascii="Franklin Gothic Book" w:eastAsia="Times New Roman" w:hAnsi="Franklin Gothic Book" w:cs="Calibri"/>
          <w:color w:val="000000" w:themeColor="text1"/>
        </w:rPr>
        <w:t>Thank you in advance for any consideration that you may be able to provide.</w:t>
      </w:r>
    </w:p>
    <w:p w14:paraId="64382222" w14:textId="77777777" w:rsidR="00D82F58" w:rsidRPr="00D9577F" w:rsidRDefault="005B59F0" w:rsidP="005B59F0">
      <w:pPr>
        <w:rPr>
          <w:rFonts w:ascii="Franklin Gothic Book" w:eastAsia="Times New Roman" w:hAnsi="Franklin Gothic Book" w:cs="Calibri"/>
          <w:color w:val="000000" w:themeColor="text1"/>
        </w:rPr>
      </w:pPr>
      <w:r w:rsidRPr="00D9577F">
        <w:rPr>
          <w:rFonts w:ascii="Franklin Gothic Book" w:eastAsia="Times New Roman" w:hAnsi="Franklin Gothic Book" w:cs="Calibri"/>
          <w:color w:val="000000" w:themeColor="text1"/>
        </w:rPr>
        <w:t>Mike Tatro</w:t>
      </w:r>
      <w:r w:rsidR="00814C20" w:rsidRPr="00D9577F">
        <w:rPr>
          <w:rFonts w:ascii="Franklin Gothic Book" w:eastAsia="Times New Roman" w:hAnsi="Franklin Gothic Book" w:cs="Calibri"/>
          <w:color w:val="000000" w:themeColor="text1"/>
        </w:rPr>
        <w:br/>
        <w:t>GNBS President</w:t>
      </w:r>
      <w:r w:rsidR="00814C20" w:rsidRPr="00D9577F">
        <w:rPr>
          <w:rFonts w:ascii="Franklin Gothic Book" w:eastAsia="Times New Roman" w:hAnsi="Franklin Gothic Book" w:cs="Calibri"/>
          <w:color w:val="000000" w:themeColor="text1"/>
        </w:rPr>
        <w:br/>
      </w:r>
      <w:r w:rsidR="00814C20" w:rsidRPr="00D9577F">
        <w:rPr>
          <w:rFonts w:ascii="Franklin Gothic Book" w:eastAsia="Times New Roman" w:hAnsi="Franklin Gothic Book" w:cs="Calibri"/>
          <w:color w:val="000000" w:themeColor="text1"/>
        </w:rPr>
        <w:br/>
      </w:r>
    </w:p>
    <w:p w14:paraId="58825CC0" w14:textId="77777777" w:rsidR="00814C20" w:rsidRPr="00D9577F" w:rsidRDefault="00814C20" w:rsidP="00814C20">
      <w:pPr>
        <w:spacing w:after="120"/>
        <w:jc w:val="center"/>
        <w:rPr>
          <w:rFonts w:ascii="Franklin Gothic Book" w:hAnsi="Franklin Gothic Book"/>
          <w:caps/>
          <w:sz w:val="18"/>
          <w:szCs w:val="18"/>
        </w:rPr>
      </w:pPr>
      <w:r w:rsidRPr="00D9577F">
        <w:rPr>
          <w:rFonts w:ascii="Franklin Gothic Book" w:hAnsi="Franklin Gothic Book" w:cstheme="minorHAnsi"/>
          <w:caps/>
          <w:sz w:val="18"/>
          <w:szCs w:val="18"/>
        </w:rPr>
        <w:t>WWW.GNBS.ORG   ∙   P.O. box 2276   ∙   Wausau, WI  54402   ∙   GNBS@GNBS.org</w:t>
      </w:r>
    </w:p>
    <w:sectPr w:rsidR="00814C20" w:rsidRPr="00D9577F" w:rsidSect="00380FFC">
      <w:pgSz w:w="12240" w:h="15840"/>
      <w:pgMar w:top="504" w:right="1080" w:bottom="14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B59F0"/>
    <w:rsid w:val="000B06A9"/>
    <w:rsid w:val="00380FFC"/>
    <w:rsid w:val="00586860"/>
    <w:rsid w:val="005B59F0"/>
    <w:rsid w:val="006D1E3F"/>
    <w:rsid w:val="00814C20"/>
    <w:rsid w:val="008546CB"/>
    <w:rsid w:val="00A86A62"/>
    <w:rsid w:val="00B364B0"/>
    <w:rsid w:val="00B52CAA"/>
    <w:rsid w:val="00C920ED"/>
    <w:rsid w:val="00D82F58"/>
    <w:rsid w:val="00D871CD"/>
    <w:rsid w:val="00D9577F"/>
    <w:rsid w:val="00DC75B7"/>
    <w:rsid w:val="00E2152A"/>
    <w:rsid w:val="00E9210D"/>
    <w:rsid w:val="00EF4BCB"/>
    <w:rsid w:val="00F1089F"/>
    <w:rsid w:val="00F65800"/>
    <w:rsid w:val="00FA6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32B2B"/>
  <w15:docId w15:val="{BFA081E9-E913-42E1-8C8E-46650D4F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C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Jeff</cp:lastModifiedBy>
  <cp:revision>2</cp:revision>
  <cp:lastPrinted>2019-12-11T04:57:00Z</cp:lastPrinted>
  <dcterms:created xsi:type="dcterms:W3CDTF">2022-12-23T21:12:00Z</dcterms:created>
  <dcterms:modified xsi:type="dcterms:W3CDTF">2022-12-23T21:12:00Z</dcterms:modified>
</cp:coreProperties>
</file>